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jc w:val="left"/>
        <w:rPr>
          <w:rFonts w:hint="eastAsia" w:ascii="黑体" w:hAnsi="黑体" w:eastAsia="黑体" w:cs="黑体"/>
          <w:b w:val="0"/>
          <w:bCs/>
          <w:color w:val="auto"/>
          <w:spacing w:val="-1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pacing w:val="-10"/>
          <w:kern w:val="0"/>
          <w:sz w:val="32"/>
          <w:szCs w:val="32"/>
        </w:rPr>
        <w:t>附件2</w:t>
      </w:r>
    </w:p>
    <w:p>
      <w:pPr>
        <w:widowControl/>
        <w:snapToGrid w:val="0"/>
        <w:jc w:val="center"/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  <w:t>湖南省教育科学“十四五”规划2023年</w:t>
      </w:r>
    </w:p>
    <w:p>
      <w:pPr>
        <w:widowControl/>
        <w:snapToGrid w:val="0"/>
        <w:jc w:val="center"/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  <w:t>专项课题申报指标</w:t>
      </w:r>
    </w:p>
    <w:p>
      <w:pPr>
        <w:snapToGrid w:val="0"/>
        <w:spacing w:line="600" w:lineRule="exact"/>
        <w:rPr>
          <w:rFonts w:ascii="Times New Roman" w:hAnsi="Times New Roman" w:eastAsia="仿宋_GB2312" w:cs="Times New Roman"/>
          <w:b/>
          <w:color w:val="auto"/>
          <w:spacing w:val="-10"/>
          <w:kern w:val="0"/>
          <w:sz w:val="36"/>
          <w:szCs w:val="36"/>
        </w:rPr>
      </w:pPr>
    </w:p>
    <w:tbl>
      <w:tblPr>
        <w:tblStyle w:val="6"/>
        <w:tblpPr w:leftFromText="180" w:rightFromText="180" w:vertAnchor="text" w:horzAnchor="page" w:tblpXSpec="center" w:tblpY="48"/>
        <w:tblOverlap w:val="never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16"/>
        <w:gridCol w:w="977"/>
        <w:gridCol w:w="976"/>
        <w:gridCol w:w="976"/>
        <w:gridCol w:w="976"/>
        <w:gridCol w:w="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专项名称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每个市州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每个本科院校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每个高职高专院校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每个省直单位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省教育考试院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省教育科学院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中小学教师发展研究专项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国家教育考试研究专项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高校学生就业创业研究专项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0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家庭经济困难学生资助研究专项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教育财建研究专项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6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899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教育督导研究专项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977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976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</w:tbl>
    <w:p>
      <w:pPr>
        <w:jc w:val="left"/>
        <w:rPr>
          <w:rFonts w:ascii="Times New Roman" w:hAnsi="Times New Roman" w:cs="Times New Roman"/>
          <w:color w:val="auto"/>
          <w:sz w:val="32"/>
          <w:szCs w:val="32"/>
        </w:rPr>
      </w:pPr>
    </w:p>
    <w:p>
      <w:pPr>
        <w:widowControl/>
        <w:snapToGrid w:val="0"/>
        <w:jc w:val="center"/>
        <w:rPr>
          <w:rFonts w:ascii="Times New Roman" w:hAnsi="Times New Roman" w:eastAsia="方正小标宋简体" w:cs="Times New Roman"/>
          <w:color w:val="auto"/>
          <w:kern w:val="0"/>
          <w:sz w:val="44"/>
          <w:szCs w:val="44"/>
        </w:rPr>
      </w:pPr>
    </w:p>
    <w:p>
      <w:pPr>
        <w:widowControl/>
        <w:snapToGrid w:val="0"/>
        <w:jc w:val="center"/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auto"/>
          <w:kern w:val="0"/>
          <w:sz w:val="40"/>
          <w:szCs w:val="40"/>
        </w:rPr>
        <w:t>职业教育研究专项课题申报指标</w:t>
      </w:r>
    </w:p>
    <w:p>
      <w:pPr>
        <w:widowControl/>
        <w:snapToGrid w:val="0"/>
        <w:jc w:val="center"/>
        <w:rPr>
          <w:rFonts w:ascii="Times New Roman" w:hAnsi="Times New Roman" w:eastAsia="华文中宋" w:cs="Times New Roman"/>
          <w:color w:val="auto"/>
          <w:kern w:val="0"/>
          <w:sz w:val="44"/>
          <w:szCs w:val="44"/>
        </w:rPr>
      </w:pP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1000"/>
        <w:gridCol w:w="1130"/>
        <w:gridCol w:w="2680"/>
        <w:gridCol w:w="980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1" w:type="dxa"/>
            <w:gridSpan w:val="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市州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市州名称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编码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申报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指标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市州名称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编码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申报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K001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5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邵阳市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K008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株洲市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K002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郴州市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K009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湘潭市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K003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永州市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K010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衡阳市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K004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怀化市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K011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常德市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K005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娄底市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K012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岳阳市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K006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湘西自治州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K013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益阳市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K007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张家界市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K014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1" w:type="dxa"/>
            <w:gridSpan w:val="6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auto"/>
                <w:kern w:val="0"/>
                <w:szCs w:val="21"/>
              </w:rPr>
              <w:t>职业院校、科研机构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学校名称</w:t>
            </w:r>
          </w:p>
        </w:tc>
        <w:tc>
          <w:tcPr>
            <w:tcW w:w="100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编码</w:t>
            </w:r>
          </w:p>
        </w:tc>
        <w:tc>
          <w:tcPr>
            <w:tcW w:w="113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申报指标</w:t>
            </w:r>
          </w:p>
        </w:tc>
        <w:tc>
          <w:tcPr>
            <w:tcW w:w="26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学校名称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单位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编码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申报</w:t>
            </w:r>
          </w:p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bCs/>
                <w:color w:val="auto"/>
                <w:kern w:val="0"/>
                <w:szCs w:val="21"/>
              </w:rPr>
              <w:t>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湖南中医药高等专科学校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湖南化工职业技术学院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益阳医学高等专科学校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湖南石油化工职业技术学院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长沙民政职业技术学院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湖南民族职业学院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湖南铁道职业技术学院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K056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湘西民族职业技术学院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湖南交通职业技术学院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湖南财经工业职业技术学院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永州职业技术学院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益阳职业技术学院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湖南工业职业技术学院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K059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湖南九嶷职业技术学院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湖南大众传媒职业技术学院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湖南理工职业技术学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湖南科技职业学院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湖南汽车工程职业学院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湖南工艺美术职业学院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K062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长沙电力职业技术学院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娄底职业技术学院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湖南水利水电职业技术学院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长沙航空职业技术学院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湖南高速铁路职业技术学院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湖南生物机电职业技术学院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湖南安全技术职业学院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长沙环境保护职业技术学院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K066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湖南电气职业技术学院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湖南铁路科技职业技术学院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湖南外国语职业学院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岳阳职业技术学院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湖南都市职业学院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常德职业技术学院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K069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湖南电子科技职业学院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湖南信息职业技术学院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湖南国防工业职业技术学院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湖南商务职业技术学院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湖南高尔夫旅游职业学院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K109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湖南外贸职业学院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K072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湖南三一工业职业技术学院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湖南机电职业技术学院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长沙卫生职业学院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湖南现代物流职业技术学院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湖南食品药品职业学院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湖南体育职业学院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湖南有色金属职业技术学院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湖南工程职业技术学院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K076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湖南城建职业技术学院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保险职业学院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湖南环境生物职业技术学院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K115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湖南网络工程职业学院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湖南艺术职业学院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邵阳职业技术学院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K079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K117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湖南司法警官职业学院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K080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湘南幼儿师范高等专科学校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K118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spacing w:val="-6"/>
                <w:kern w:val="0"/>
                <w:szCs w:val="21"/>
              </w:rPr>
              <w:t>长沙商贸旅游职业技术学院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K081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4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湘中幼儿师范高等专科学校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K119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湖南邮电职业技术学院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K082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湖南吉利汽车职业技术学院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K120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湘潭医卫职业技术学院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K083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湖南劳动人事职业学院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K121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郴州职业技术学院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K084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湖南工商职业学院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K122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张家界航空职业技术学院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怀化师范高等专科学校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K130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怀化职业技术学院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K086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3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K131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长沙职业技术学院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K087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衡阳幼儿师范高等专科学校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K132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长沙南方职业学院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永州师范高等专科学校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潇湘职业学院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K089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株洲师范高等专科学校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K134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益阳师范高等专科学校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K135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娄底幼儿师范高等专科学校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K136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湖南软件职业技术大学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K098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  <w:tc>
          <w:tcPr>
            <w:tcW w:w="2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省教育科学研究院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K123</w:t>
            </w: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Cs w:val="21"/>
              </w:rPr>
              <w:t>2</w:t>
            </w:r>
          </w:p>
        </w:tc>
      </w:tr>
    </w:tbl>
    <w:p>
      <w:pPr>
        <w:jc w:val="center"/>
        <w:rPr>
          <w:rFonts w:ascii="Times New Roman" w:hAnsi="Times New Roman" w:cs="Times New Roman"/>
          <w:color w:val="auto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-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2Yzg0OTA0NWMyNzZhODU0Mjg5YzgzZmMxZTAyZWYifQ=="/>
  </w:docVars>
  <w:rsids>
    <w:rsidRoot w:val="53126F76"/>
    <w:rsid w:val="2C414628"/>
    <w:rsid w:val="3F1100EE"/>
    <w:rsid w:val="53126F76"/>
    <w:rsid w:val="56126FBC"/>
    <w:rsid w:val="5DBA20F3"/>
    <w:rsid w:val="5E5E6591"/>
    <w:rsid w:val="70C23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jc w:val="center"/>
      <w:outlineLvl w:val="0"/>
    </w:pPr>
    <w:rPr>
      <w:rFonts w:ascii="+西文正文" w:hAnsi="+西文正文" w:eastAsia="方正小标宋-GBK"/>
      <w:b/>
      <w:bCs/>
      <w:kern w:val="44"/>
      <w:sz w:val="10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eastAsia="宋体" w:asciiTheme="majorAscii" w:hAnsiTheme="majorAscii" w:cstheme="majorBidi"/>
      <w:b/>
      <w:bCs/>
      <w:sz w:val="24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itle"/>
    <w:basedOn w:val="1"/>
    <w:next w:val="1"/>
    <w:link w:val="8"/>
    <w:qFormat/>
    <w:uiPriority w:val="0"/>
    <w:pPr>
      <w:spacing w:before="240" w:after="60"/>
      <w:jc w:val="center"/>
      <w:outlineLvl w:val="0"/>
    </w:pPr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8">
    <w:name w:val="标题 字符"/>
    <w:basedOn w:val="7"/>
    <w:link w:val="5"/>
    <w:qFormat/>
    <w:uiPriority w:val="10"/>
    <w:rPr>
      <w:rFonts w:eastAsia="楷体" w:asciiTheme="majorAscii" w:hAnsiTheme="majorAscii" w:cstheme="majorBidi"/>
      <w:b/>
      <w:bCs/>
      <w:sz w:val="30"/>
      <w:szCs w:val="32"/>
    </w:rPr>
  </w:style>
  <w:style w:type="character" w:customStyle="1" w:styleId="9">
    <w:name w:val="标题 1 字符"/>
    <w:basedOn w:val="7"/>
    <w:link w:val="2"/>
    <w:qFormat/>
    <w:uiPriority w:val="9"/>
    <w:rPr>
      <w:rFonts w:ascii="+西文正文" w:hAnsi="+西文正文" w:eastAsia="方正小标宋-GBK"/>
      <w:b/>
      <w:bCs/>
      <w:kern w:val="44"/>
      <w:sz w:val="104"/>
      <w:szCs w:val="44"/>
    </w:rPr>
  </w:style>
  <w:style w:type="character" w:customStyle="1" w:styleId="10">
    <w:name w:val="标题 2 字符"/>
    <w:basedOn w:val="7"/>
    <w:link w:val="3"/>
    <w:qFormat/>
    <w:uiPriority w:val="9"/>
    <w:rPr>
      <w:rFonts w:eastAsia="宋体" w:asciiTheme="majorAscii" w:hAnsiTheme="majorAscii" w:cstheme="majorBidi"/>
      <w:b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2023-02-02T03:04:00Z</dcterms:created>
  <dc:creator>lyq89</dc:creator>
  <cp:lastModifiedBy>lyq89</cp:lastModifiedBy>
  <dcterms:modified xsi:type="dcterms:W3CDTF">2023-02-02T03:05:14Z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DDD8E318E9144D9EADFEE7E66E660294</vt:lpwstr>
  </property>
</Properties>
</file>